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5A523C" w14:textId="77777777" w:rsidR="009C4C6E" w:rsidRPr="004A679A" w:rsidRDefault="009C4C6E" w:rsidP="009C4C6E">
      <w:pPr>
        <w:widowControl/>
        <w:shd w:val="clear" w:color="auto" w:fill="FFFFFF"/>
        <w:spacing w:after="150"/>
        <w:ind w:firstLine="450"/>
        <w:jc w:val="center"/>
        <w:rPr>
          <w:rFonts w:ascii="Times New Roman" w:eastAsia="Times New Roman" w:hAnsi="Times New Roman" w:cs="Times New Roman"/>
          <w:b/>
          <w:sz w:val="28"/>
          <w:szCs w:val="28"/>
          <w:u w:val="single"/>
        </w:rPr>
      </w:pPr>
      <w:r w:rsidRPr="004A679A">
        <w:rPr>
          <w:rFonts w:ascii="Times New Roman" w:eastAsia="Times New Roman" w:hAnsi="Times New Roman" w:cs="Times New Roman"/>
          <w:b/>
          <w:sz w:val="28"/>
          <w:szCs w:val="28"/>
          <w:u w:val="single"/>
        </w:rPr>
        <w:t>Реєстрація учасників цільового аукціону</w:t>
      </w:r>
    </w:p>
    <w:p w14:paraId="4A11B664" w14:textId="77777777" w:rsidR="009C4C6E" w:rsidRPr="00541796" w:rsidRDefault="009C4C6E" w:rsidP="00541796">
      <w:pPr>
        <w:pStyle w:val="a3"/>
        <w:widowControl/>
        <w:numPr>
          <w:ilvl w:val="0"/>
          <w:numId w:val="6"/>
        </w:numPr>
        <w:shd w:val="clear" w:color="auto" w:fill="FFFFFF"/>
        <w:spacing w:after="150"/>
        <w:ind w:left="0" w:firstLine="491"/>
        <w:jc w:val="both"/>
        <w:rPr>
          <w:rFonts w:ascii="Times New Roman" w:hAnsi="Times New Roman" w:cs="Times New Roman"/>
          <w:sz w:val="24"/>
          <w:szCs w:val="24"/>
        </w:rPr>
      </w:pPr>
      <w:r w:rsidRPr="00541796">
        <w:rPr>
          <w:rFonts w:ascii="Times New Roman" w:eastAsia="Times New Roman" w:hAnsi="Times New Roman" w:cs="Times New Roman"/>
          <w:sz w:val="24"/>
          <w:szCs w:val="24"/>
        </w:rPr>
        <w:t xml:space="preserve">Бажаючі взяти участь у цільовому аукціоні подають Біржі </w:t>
      </w:r>
      <w:r w:rsidRPr="00541796">
        <w:rPr>
          <w:rFonts w:ascii="Times New Roman" w:eastAsia="Times New Roman" w:hAnsi="Times New Roman" w:cs="Times New Roman"/>
          <w:b/>
          <w:sz w:val="24"/>
          <w:szCs w:val="24"/>
        </w:rPr>
        <w:t>заяву в письмовій формі за формою, встановленою</w:t>
      </w:r>
      <w:r w:rsidRPr="00541796">
        <w:rPr>
          <w:rFonts w:ascii="Times New Roman" w:eastAsia="Times New Roman" w:hAnsi="Times New Roman" w:cs="Times New Roman"/>
          <w:sz w:val="24"/>
          <w:szCs w:val="24"/>
        </w:rPr>
        <w:t xml:space="preserve"> </w:t>
      </w:r>
      <w:r w:rsidRPr="00541796">
        <w:rPr>
          <w:rFonts w:ascii="Times New Roman" w:eastAsia="Times New Roman" w:hAnsi="Times New Roman" w:cs="Times New Roman"/>
          <w:b/>
          <w:sz w:val="24"/>
          <w:szCs w:val="24"/>
        </w:rPr>
        <w:t>Додатком 1 до</w:t>
      </w:r>
      <w:r w:rsidR="00541796" w:rsidRPr="00541796">
        <w:rPr>
          <w:rFonts w:ascii="Times New Roman" w:eastAsia="Times New Roman" w:hAnsi="Times New Roman" w:cs="Times New Roman"/>
          <w:b/>
          <w:sz w:val="24"/>
          <w:szCs w:val="24"/>
        </w:rPr>
        <w:t xml:space="preserve"> </w:t>
      </w:r>
      <w:r w:rsidRPr="00541796">
        <w:rPr>
          <w:rFonts w:ascii="Times New Roman" w:eastAsia="Times New Roman" w:hAnsi="Times New Roman" w:cs="Times New Roman"/>
          <w:b/>
          <w:sz w:val="24"/>
          <w:szCs w:val="24"/>
        </w:rPr>
        <w:t>Регламенту</w:t>
      </w:r>
      <w:r w:rsidR="00541796" w:rsidRPr="00541796">
        <w:rPr>
          <w:rFonts w:ascii="Times New Roman" w:eastAsia="Times New Roman" w:hAnsi="Times New Roman" w:cs="Times New Roman"/>
          <w:b/>
          <w:sz w:val="24"/>
          <w:szCs w:val="24"/>
        </w:rPr>
        <w:t xml:space="preserve"> </w:t>
      </w:r>
      <w:r w:rsidR="00541796" w:rsidRPr="00541796">
        <w:rPr>
          <w:rFonts w:ascii="Times New Roman" w:hAnsi="Times New Roman" w:cs="Times New Roman"/>
          <w:b/>
          <w:bCs/>
          <w:sz w:val="24"/>
          <w:szCs w:val="24"/>
        </w:rPr>
        <w:t>організації та проведення торгів з продажу майна платника податків, яке перебуває у податковій заставі, а також конфіскованого та іншого майна, що перейшло у власність держави, на Товаристві з обмеженою відповідальністю «УКРАЇНСЬКА УНІВЕРСАЛЬНА БІРЖА»</w:t>
      </w:r>
      <w:r w:rsidR="00541796">
        <w:rPr>
          <w:rFonts w:ascii="Times New Roman" w:hAnsi="Times New Roman" w:cs="Times New Roman"/>
          <w:b/>
          <w:bCs/>
          <w:sz w:val="24"/>
          <w:szCs w:val="24"/>
        </w:rPr>
        <w:t xml:space="preserve"> (далі – Регламент)</w:t>
      </w:r>
      <w:r w:rsidR="00541796" w:rsidRPr="00541796">
        <w:rPr>
          <w:rFonts w:ascii="Times New Roman" w:hAnsi="Times New Roman" w:cs="Times New Roman"/>
          <w:b/>
          <w:bCs/>
          <w:sz w:val="24"/>
          <w:szCs w:val="24"/>
        </w:rPr>
        <w:t>,</w:t>
      </w:r>
      <w:r w:rsidR="00541796" w:rsidRPr="00541796">
        <w:rPr>
          <w:rFonts w:ascii="Times New Roman" w:hAnsi="Times New Roman" w:cs="Times New Roman"/>
          <w:sz w:val="24"/>
          <w:szCs w:val="24"/>
        </w:rPr>
        <w:t xml:space="preserve"> який затверджений рішенням Наглядової ради ТОВ «УУБ» та розміщений за посиланням: </w:t>
      </w:r>
      <w:hyperlink r:id="rId5" w:history="1">
        <w:r w:rsidR="00541796" w:rsidRPr="00541796">
          <w:rPr>
            <w:rStyle w:val="a4"/>
            <w:rFonts w:ascii="Times New Roman" w:hAnsi="Times New Roman" w:cs="Times New Roman"/>
            <w:sz w:val="24"/>
            <w:szCs w:val="24"/>
          </w:rPr>
          <w:t>https://www.uub.com.ua/files/25022025_reglament-podatkova-zas.pdf</w:t>
        </w:r>
      </w:hyperlink>
    </w:p>
    <w:p w14:paraId="248EF811" w14:textId="77777777" w:rsidR="009C4C6E" w:rsidRDefault="009C4C6E" w:rsidP="009C4C6E">
      <w:pPr>
        <w:widowControl/>
        <w:shd w:val="clear" w:color="auto" w:fill="FFFFFF"/>
        <w:spacing w:after="150"/>
        <w:ind w:firstLine="45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Фізична або юридична особа, яка виявила бажання зареєструватись як учасник цільового аукціону, сплачує реєстраційний внесок у розмірі 17 (сімнадцять) грн. 00 коп.</w:t>
      </w:r>
      <w:r w:rsidR="00541796">
        <w:rPr>
          <w:rFonts w:ascii="Times New Roman" w:eastAsia="Times New Roman" w:hAnsi="Times New Roman" w:cs="Times New Roman"/>
          <w:sz w:val="24"/>
          <w:szCs w:val="24"/>
        </w:rPr>
        <w:t>, у т.ч. ПДВ</w:t>
      </w:r>
      <w:r>
        <w:rPr>
          <w:rFonts w:ascii="Times New Roman" w:eastAsia="Times New Roman" w:hAnsi="Times New Roman" w:cs="Times New Roman"/>
          <w:sz w:val="24"/>
          <w:szCs w:val="24"/>
        </w:rPr>
        <w:t>, а також вносить гарантійний внесок у розмірі 10 (десяти) відсотків від початкової ціни лота</w:t>
      </w:r>
      <w:r w:rsidR="00541796">
        <w:rPr>
          <w:rFonts w:ascii="Times New Roman" w:eastAsia="Times New Roman" w:hAnsi="Times New Roman" w:cs="Times New Roman"/>
          <w:sz w:val="24"/>
          <w:szCs w:val="24"/>
        </w:rPr>
        <w:t xml:space="preserve"> (без ПДВ)</w:t>
      </w:r>
      <w:r>
        <w:rPr>
          <w:rFonts w:ascii="Times New Roman" w:eastAsia="Times New Roman" w:hAnsi="Times New Roman" w:cs="Times New Roman"/>
          <w:sz w:val="24"/>
          <w:szCs w:val="24"/>
        </w:rPr>
        <w:t>. Порядок сплати даних внесків зазначається в оголошенні про проведення цільового аукціону.</w:t>
      </w:r>
    </w:p>
    <w:p w14:paraId="1BCF6092" w14:textId="4C69502E" w:rsidR="009C4C6E" w:rsidRDefault="009C4C6E" w:rsidP="009C4C6E">
      <w:pPr>
        <w:widowControl/>
        <w:shd w:val="clear" w:color="auto" w:fill="FFFFFF"/>
        <w:spacing w:after="150"/>
        <w:ind w:firstLine="45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Заявник цільового аукціону разом із заявою подає Біржі належним чином засвідчені копії наступних документів, інформація в яких повинна бути актуальною (дійсною) на момент їх подання:</w:t>
      </w:r>
    </w:p>
    <w:p w14:paraId="7DB883F2" w14:textId="77777777" w:rsidR="009C4C6E" w:rsidRPr="009C4C6E" w:rsidRDefault="009C4C6E" w:rsidP="009C4C6E">
      <w:pPr>
        <w:pStyle w:val="a3"/>
        <w:widowControl/>
        <w:numPr>
          <w:ilvl w:val="0"/>
          <w:numId w:val="2"/>
        </w:numPr>
        <w:shd w:val="clear" w:color="auto" w:fill="FFFFFF"/>
        <w:spacing w:after="150"/>
        <w:jc w:val="both"/>
        <w:rPr>
          <w:rFonts w:ascii="Times New Roman" w:eastAsia="Times New Roman" w:hAnsi="Times New Roman" w:cs="Times New Roman"/>
          <w:sz w:val="24"/>
          <w:szCs w:val="24"/>
        </w:rPr>
      </w:pPr>
      <w:r w:rsidRPr="009C4C6E">
        <w:rPr>
          <w:rFonts w:ascii="Times New Roman" w:eastAsia="Times New Roman" w:hAnsi="Times New Roman" w:cs="Times New Roman"/>
          <w:sz w:val="24"/>
          <w:szCs w:val="24"/>
          <w:u w:val="single"/>
        </w:rPr>
        <w:t>Юридичні особи надають наступні документи:</w:t>
      </w:r>
    </w:p>
    <w:p w14:paraId="2AAAE2FC" w14:textId="77777777" w:rsidR="009C4C6E" w:rsidRDefault="009C4C6E" w:rsidP="009C4C6E">
      <w:pPr>
        <w:widowControl/>
        <w:pBdr>
          <w:top w:val="nil"/>
          <w:left w:val="nil"/>
          <w:bottom w:val="nil"/>
          <w:right w:val="nil"/>
          <w:between w:val="nil"/>
        </w:pBdr>
        <w:shd w:val="clear" w:color="auto" w:fill="FFFFFF"/>
        <w:spacing w:before="120" w:after="120"/>
        <w:ind w:firstLine="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Виписка або витяг з єдиного державного реєстру юридичних осіб, фізичних осіб- підприємців та громадських формувань;</w:t>
      </w:r>
    </w:p>
    <w:p w14:paraId="78D2B1FD" w14:textId="77777777" w:rsidR="009C4C6E" w:rsidRDefault="009C4C6E" w:rsidP="009C4C6E">
      <w:pPr>
        <w:widowControl/>
        <w:pBdr>
          <w:top w:val="nil"/>
          <w:left w:val="nil"/>
          <w:bottom w:val="nil"/>
          <w:right w:val="nil"/>
          <w:between w:val="nil"/>
        </w:pBdr>
        <w:shd w:val="clear" w:color="auto" w:fill="FFFFFF"/>
        <w:spacing w:before="120" w:after="120"/>
        <w:ind w:firstLine="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Статут;</w:t>
      </w:r>
    </w:p>
    <w:p w14:paraId="46032BF3" w14:textId="77777777" w:rsidR="009C4C6E" w:rsidRDefault="009C4C6E" w:rsidP="009C4C6E">
      <w:pPr>
        <w:widowControl/>
        <w:pBdr>
          <w:top w:val="nil"/>
          <w:left w:val="nil"/>
          <w:bottom w:val="nil"/>
          <w:right w:val="nil"/>
          <w:between w:val="nil"/>
        </w:pBdr>
        <w:shd w:val="clear" w:color="auto" w:fill="FFFFFF"/>
        <w:spacing w:before="120" w:after="120"/>
        <w:ind w:firstLine="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 разі якщо заявник діє на підставі модельного статуту, то подається рішення засновників про створення товариства, що діє на підставі модельного статуту або рішення учасників про провадження діяльності на підставі модельного статуту, підписані усіма засновниками (учасниками). У рішенні засновників мають бути зазначені відомості про найменування товариства, що діє на підставі модельного статуту, склад засновників (учасників), розмір статутного капіталу, розмір часток у статутному капіталі кожного з учасників, спосіб внесення ними вкладів (у грошовій та/або негрошовій формі).</w:t>
      </w:r>
    </w:p>
    <w:p w14:paraId="02B9D8A1" w14:textId="77777777" w:rsidR="009C4C6E" w:rsidRDefault="009C4C6E" w:rsidP="009C4C6E">
      <w:pPr>
        <w:widowControl/>
        <w:pBdr>
          <w:top w:val="nil"/>
          <w:left w:val="nil"/>
          <w:bottom w:val="nil"/>
          <w:right w:val="nil"/>
          <w:between w:val="nil"/>
        </w:pBdr>
        <w:shd w:val="clear" w:color="auto" w:fill="FFFFFF"/>
        <w:spacing w:before="120" w:after="120"/>
        <w:ind w:firstLine="36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Баланс та звіт про фінансові результати за останній звітний період;</w:t>
      </w:r>
    </w:p>
    <w:p w14:paraId="2EB859AD" w14:textId="77777777" w:rsidR="009C4C6E" w:rsidRDefault="009C4C6E" w:rsidP="009C4C6E">
      <w:pPr>
        <w:widowControl/>
        <w:numPr>
          <w:ilvl w:val="0"/>
          <w:numId w:val="1"/>
        </w:numPr>
        <w:pBdr>
          <w:top w:val="nil"/>
          <w:left w:val="nil"/>
          <w:bottom w:val="nil"/>
          <w:right w:val="nil"/>
          <w:between w:val="nil"/>
        </w:pBdr>
        <w:shd w:val="clear" w:color="auto" w:fill="FFFFFF"/>
        <w:spacing w:before="120" w:after="120"/>
        <w:jc w:val="both"/>
      </w:pPr>
      <w:r>
        <w:rPr>
          <w:rFonts w:ascii="Times New Roman" w:eastAsia="Times New Roman" w:hAnsi="Times New Roman" w:cs="Times New Roman"/>
          <w:color w:val="000000"/>
          <w:sz w:val="24"/>
          <w:szCs w:val="24"/>
        </w:rPr>
        <w:t>Витяг з реєстру платників ПДВ (у разі якщо заявник є платником ПДВ) або свідоцтво платника єдиного податку;</w:t>
      </w:r>
    </w:p>
    <w:p w14:paraId="71551CBC" w14:textId="77777777" w:rsidR="009C4C6E" w:rsidRDefault="009C4C6E" w:rsidP="009C4C6E">
      <w:pPr>
        <w:widowControl/>
        <w:numPr>
          <w:ilvl w:val="0"/>
          <w:numId w:val="1"/>
        </w:numPr>
        <w:pBdr>
          <w:top w:val="nil"/>
          <w:left w:val="nil"/>
          <w:bottom w:val="nil"/>
          <w:right w:val="nil"/>
          <w:between w:val="nil"/>
        </w:pBdr>
        <w:shd w:val="clear" w:color="auto" w:fill="FFFFFF"/>
        <w:spacing w:before="120" w:after="120"/>
        <w:jc w:val="both"/>
      </w:pPr>
      <w:r>
        <w:rPr>
          <w:rFonts w:ascii="Times New Roman" w:eastAsia="Times New Roman" w:hAnsi="Times New Roman" w:cs="Times New Roman"/>
          <w:color w:val="000000"/>
          <w:sz w:val="24"/>
          <w:szCs w:val="24"/>
        </w:rPr>
        <w:t>Наказ (рішення) про призначення керівника заявника;</w:t>
      </w:r>
    </w:p>
    <w:p w14:paraId="693C55CD" w14:textId="77777777" w:rsidR="009C4C6E" w:rsidRDefault="009C4C6E" w:rsidP="009C4C6E">
      <w:pPr>
        <w:widowControl/>
        <w:numPr>
          <w:ilvl w:val="0"/>
          <w:numId w:val="1"/>
        </w:numPr>
        <w:pBdr>
          <w:top w:val="nil"/>
          <w:left w:val="nil"/>
          <w:bottom w:val="nil"/>
          <w:right w:val="nil"/>
          <w:between w:val="nil"/>
        </w:pBdr>
        <w:shd w:val="clear" w:color="auto" w:fill="FFFFFF"/>
        <w:spacing w:before="120" w:after="120"/>
        <w:jc w:val="both"/>
      </w:pPr>
      <w:bookmarkStart w:id="0" w:name="_26in1rg" w:colFirst="0" w:colLast="0"/>
      <w:bookmarkEnd w:id="0"/>
      <w:r>
        <w:rPr>
          <w:rFonts w:ascii="Times New Roman" w:eastAsia="Times New Roman" w:hAnsi="Times New Roman" w:cs="Times New Roman"/>
          <w:color w:val="000000"/>
          <w:sz w:val="24"/>
          <w:szCs w:val="24"/>
        </w:rPr>
        <w:t>Паспорт та довідка про присвоєння ідентифікаційного номеру керівника заявника;</w:t>
      </w:r>
    </w:p>
    <w:p w14:paraId="4AB47CE7" w14:textId="77777777" w:rsidR="009C4C6E" w:rsidRDefault="009C4C6E" w:rsidP="009C4C6E">
      <w:pPr>
        <w:widowControl/>
        <w:numPr>
          <w:ilvl w:val="0"/>
          <w:numId w:val="1"/>
        </w:numPr>
        <w:pBdr>
          <w:top w:val="nil"/>
          <w:left w:val="nil"/>
          <w:bottom w:val="nil"/>
          <w:right w:val="nil"/>
          <w:between w:val="nil"/>
        </w:pBdr>
        <w:shd w:val="clear" w:color="auto" w:fill="FFFFFF"/>
        <w:spacing w:before="120" w:after="120"/>
        <w:jc w:val="both"/>
      </w:pPr>
      <w:r>
        <w:rPr>
          <w:rFonts w:ascii="Times New Roman" w:eastAsia="Times New Roman" w:hAnsi="Times New Roman" w:cs="Times New Roman"/>
          <w:color w:val="000000"/>
          <w:sz w:val="24"/>
          <w:szCs w:val="24"/>
        </w:rPr>
        <w:t xml:space="preserve">Анкета юридичної особи на виконання вимог Закону України «Про запобігання та протидію легалізації (відмиванню) доходів, одержаних злочинним шляхом, фінансуванню тероризму та фінансуванню розповсюдження зброї масового знищення» </w:t>
      </w:r>
      <w:r>
        <w:rPr>
          <w:rFonts w:ascii="Times New Roman" w:eastAsia="Times New Roman" w:hAnsi="Times New Roman" w:cs="Times New Roman"/>
          <w:b/>
          <w:color w:val="000000"/>
          <w:sz w:val="24"/>
          <w:szCs w:val="24"/>
        </w:rPr>
        <w:t>(Додаток № 2</w:t>
      </w:r>
      <w:r w:rsidR="00541796">
        <w:rPr>
          <w:rFonts w:ascii="Times New Roman" w:eastAsia="Times New Roman" w:hAnsi="Times New Roman" w:cs="Times New Roman"/>
          <w:b/>
          <w:color w:val="000000"/>
          <w:sz w:val="24"/>
          <w:szCs w:val="24"/>
        </w:rPr>
        <w:t xml:space="preserve"> до Регламенту</w:t>
      </w:r>
      <w:r>
        <w:rPr>
          <w:rFonts w:ascii="Times New Roman" w:eastAsia="Times New Roman" w:hAnsi="Times New Roman" w:cs="Times New Roman"/>
          <w:b/>
          <w:color w:val="000000"/>
          <w:sz w:val="24"/>
          <w:szCs w:val="24"/>
        </w:rPr>
        <w:t xml:space="preserve">) </w:t>
      </w:r>
      <w:r>
        <w:rPr>
          <w:rFonts w:ascii="Times New Roman" w:eastAsia="Times New Roman" w:hAnsi="Times New Roman" w:cs="Times New Roman"/>
          <w:color w:val="000000"/>
          <w:sz w:val="24"/>
          <w:szCs w:val="24"/>
        </w:rPr>
        <w:t>(</w:t>
      </w:r>
      <w:r>
        <w:rPr>
          <w:rFonts w:ascii="Times New Roman" w:eastAsia="Times New Roman" w:hAnsi="Times New Roman" w:cs="Times New Roman"/>
          <w:i/>
          <w:color w:val="000000"/>
          <w:sz w:val="24"/>
          <w:szCs w:val="24"/>
        </w:rPr>
        <w:t>Біржа є суб’єктом первинного фінансового моніторингу у відповідності до ст. 6 Закону України «Про запобігання та протидію легалізації (відмиванню) доходів, одержаних злочинним шляхом, фінансуванню тероризму та фінансуванню розповсюдження зброї масового знищення»</w:t>
      </w:r>
      <w:r>
        <w:rPr>
          <w:rFonts w:ascii="Times New Roman" w:eastAsia="Times New Roman" w:hAnsi="Times New Roman" w:cs="Times New Roman"/>
          <w:color w:val="000000"/>
          <w:sz w:val="24"/>
          <w:szCs w:val="24"/>
        </w:rPr>
        <w:t>);</w:t>
      </w:r>
    </w:p>
    <w:p w14:paraId="0928852F" w14:textId="77777777" w:rsidR="009C4C6E" w:rsidRDefault="009C4C6E" w:rsidP="009C4C6E">
      <w:pPr>
        <w:widowControl/>
        <w:numPr>
          <w:ilvl w:val="0"/>
          <w:numId w:val="1"/>
        </w:numPr>
        <w:pBdr>
          <w:top w:val="nil"/>
          <w:left w:val="nil"/>
          <w:bottom w:val="nil"/>
          <w:right w:val="nil"/>
          <w:between w:val="nil"/>
        </w:pBdr>
        <w:shd w:val="clear" w:color="auto" w:fill="FFFFFF"/>
        <w:spacing w:before="120" w:after="120"/>
        <w:jc w:val="both"/>
      </w:pPr>
      <w:r>
        <w:rPr>
          <w:rFonts w:ascii="Times New Roman" w:eastAsia="Times New Roman" w:hAnsi="Times New Roman" w:cs="Times New Roman"/>
          <w:color w:val="000000"/>
          <w:sz w:val="24"/>
          <w:szCs w:val="24"/>
        </w:rPr>
        <w:t>довідка щодо схематичного зображення структури власності заявника;</w:t>
      </w:r>
    </w:p>
    <w:p w14:paraId="728A18B0" w14:textId="77777777" w:rsidR="009C4C6E" w:rsidRDefault="009C4C6E" w:rsidP="009C4C6E">
      <w:pPr>
        <w:widowControl/>
        <w:numPr>
          <w:ilvl w:val="0"/>
          <w:numId w:val="1"/>
        </w:numPr>
        <w:pBdr>
          <w:top w:val="nil"/>
          <w:left w:val="nil"/>
          <w:bottom w:val="nil"/>
          <w:right w:val="nil"/>
          <w:between w:val="nil"/>
        </w:pBdr>
        <w:shd w:val="clear" w:color="auto" w:fill="FFFFFF"/>
        <w:spacing w:before="120" w:after="120"/>
        <w:jc w:val="both"/>
      </w:pPr>
      <w:r>
        <w:rPr>
          <w:rFonts w:ascii="Times New Roman" w:eastAsia="Times New Roman" w:hAnsi="Times New Roman" w:cs="Times New Roman"/>
          <w:color w:val="000000"/>
          <w:sz w:val="24"/>
          <w:szCs w:val="24"/>
        </w:rPr>
        <w:t>документ (платіжна інструкція, квитанція) про сплату реєстраційного внеску;</w:t>
      </w:r>
    </w:p>
    <w:p w14:paraId="36E2161E" w14:textId="77777777" w:rsidR="009C4C6E" w:rsidRDefault="009C4C6E" w:rsidP="009C4C6E">
      <w:pPr>
        <w:widowControl/>
        <w:numPr>
          <w:ilvl w:val="0"/>
          <w:numId w:val="1"/>
        </w:numPr>
        <w:pBdr>
          <w:top w:val="nil"/>
          <w:left w:val="nil"/>
          <w:bottom w:val="nil"/>
          <w:right w:val="nil"/>
          <w:between w:val="nil"/>
        </w:pBdr>
        <w:shd w:val="clear" w:color="auto" w:fill="FFFFFF"/>
        <w:spacing w:before="120" w:after="120"/>
        <w:jc w:val="both"/>
      </w:pPr>
      <w:r>
        <w:rPr>
          <w:rFonts w:ascii="Times New Roman" w:eastAsia="Times New Roman" w:hAnsi="Times New Roman" w:cs="Times New Roman"/>
          <w:color w:val="000000"/>
          <w:sz w:val="24"/>
          <w:szCs w:val="24"/>
        </w:rPr>
        <w:t>документ (платіжна інструкція, квитанція) про внесення гарантійного внеску.</w:t>
      </w:r>
    </w:p>
    <w:p w14:paraId="1A77523F" w14:textId="77777777" w:rsidR="009C4C6E" w:rsidRPr="009C4C6E" w:rsidRDefault="009C4C6E" w:rsidP="009C4C6E">
      <w:pPr>
        <w:pStyle w:val="a3"/>
        <w:widowControl/>
        <w:numPr>
          <w:ilvl w:val="0"/>
          <w:numId w:val="4"/>
        </w:numPr>
        <w:pBdr>
          <w:top w:val="nil"/>
          <w:left w:val="nil"/>
          <w:bottom w:val="nil"/>
          <w:right w:val="nil"/>
          <w:between w:val="nil"/>
        </w:pBdr>
        <w:shd w:val="clear" w:color="auto" w:fill="FFFFFF"/>
        <w:spacing w:before="120" w:after="120"/>
        <w:jc w:val="both"/>
        <w:rPr>
          <w:rFonts w:ascii="Times New Roman" w:eastAsia="Times New Roman" w:hAnsi="Times New Roman" w:cs="Times New Roman"/>
          <w:color w:val="000000"/>
          <w:sz w:val="24"/>
          <w:szCs w:val="24"/>
        </w:rPr>
      </w:pPr>
      <w:bookmarkStart w:id="1" w:name="_lnxbz9" w:colFirst="0" w:colLast="0"/>
      <w:bookmarkEnd w:id="1"/>
      <w:r w:rsidRPr="009C4C6E">
        <w:rPr>
          <w:rFonts w:ascii="Times New Roman" w:eastAsia="Times New Roman" w:hAnsi="Times New Roman" w:cs="Times New Roman"/>
          <w:color w:val="000000"/>
          <w:sz w:val="24"/>
          <w:szCs w:val="24"/>
          <w:u w:val="single"/>
        </w:rPr>
        <w:t>Фізичні особи-підприємці надають наступні документи:</w:t>
      </w:r>
    </w:p>
    <w:p w14:paraId="6E9AEA17" w14:textId="77777777" w:rsidR="009C4C6E" w:rsidRDefault="009C4C6E" w:rsidP="009C4C6E">
      <w:pPr>
        <w:widowControl/>
        <w:pBdr>
          <w:top w:val="nil"/>
          <w:left w:val="nil"/>
          <w:bottom w:val="nil"/>
          <w:right w:val="nil"/>
          <w:between w:val="nil"/>
        </w:pBdr>
        <w:shd w:val="clear" w:color="auto" w:fill="FFFFFF"/>
        <w:spacing w:before="120" w:after="120"/>
        <w:ind w:firstLine="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Виписка або витяг з єдиного державного реєстру юридичних осіб, фізичних осіб- підприємців та громадських формувань;</w:t>
      </w:r>
    </w:p>
    <w:p w14:paraId="48135ED4" w14:textId="77777777" w:rsidR="009C4C6E" w:rsidRDefault="009C4C6E" w:rsidP="009C4C6E">
      <w:pPr>
        <w:widowControl/>
        <w:pBdr>
          <w:top w:val="nil"/>
          <w:left w:val="nil"/>
          <w:bottom w:val="nil"/>
          <w:right w:val="nil"/>
          <w:between w:val="nil"/>
        </w:pBdr>
        <w:shd w:val="clear" w:color="auto" w:fill="FFFFFF"/>
        <w:spacing w:before="120" w:after="120"/>
        <w:ind w:firstLine="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Податкова декларація за останній звітний період;</w:t>
      </w:r>
    </w:p>
    <w:p w14:paraId="2A29C934" w14:textId="77777777" w:rsidR="009C4C6E" w:rsidRDefault="009C4C6E" w:rsidP="009C4C6E">
      <w:pPr>
        <w:widowControl/>
        <w:pBdr>
          <w:top w:val="nil"/>
          <w:left w:val="nil"/>
          <w:bottom w:val="nil"/>
          <w:right w:val="nil"/>
          <w:between w:val="nil"/>
        </w:pBdr>
        <w:shd w:val="clear" w:color="auto" w:fill="FFFFFF"/>
        <w:spacing w:before="120" w:after="120"/>
        <w:ind w:firstLine="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Витяг (свідоцтво) з реєстру платників єдиного податку та витяг з реєстру платників ПДВ (у разі якщо заявник є платником ПДВ); </w:t>
      </w:r>
    </w:p>
    <w:p w14:paraId="20188FBB" w14:textId="77777777" w:rsidR="009C4C6E" w:rsidRDefault="009C4C6E" w:rsidP="009C4C6E">
      <w:pPr>
        <w:widowControl/>
        <w:pBdr>
          <w:top w:val="nil"/>
          <w:left w:val="nil"/>
          <w:bottom w:val="nil"/>
          <w:right w:val="nil"/>
          <w:between w:val="nil"/>
        </w:pBdr>
        <w:shd w:val="clear" w:color="auto" w:fill="FFFFFF"/>
        <w:spacing w:before="120" w:after="120"/>
        <w:ind w:firstLine="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Паспорт та довідка про присвоєння ідентифікаційного номеру заявника;</w:t>
      </w:r>
    </w:p>
    <w:p w14:paraId="694EC97B" w14:textId="77777777" w:rsidR="009C4C6E" w:rsidRDefault="009C4C6E" w:rsidP="009C4C6E">
      <w:pPr>
        <w:widowControl/>
        <w:pBdr>
          <w:top w:val="nil"/>
          <w:left w:val="nil"/>
          <w:bottom w:val="nil"/>
          <w:right w:val="nil"/>
          <w:between w:val="nil"/>
        </w:pBdr>
        <w:shd w:val="clear" w:color="auto" w:fill="FFFFFF"/>
        <w:spacing w:before="120" w:after="120"/>
        <w:ind w:firstLine="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Анкети фізичної особи-підприємця на виконання вимог Закону України «Про запобігання та протидію легалізації (відмиванню) доходів, одержаних злочинним шляхом, фінансуванню тероризму та фінансуванню розповсюдження зброї масового знищення» </w:t>
      </w:r>
      <w:r>
        <w:rPr>
          <w:rFonts w:ascii="Times New Roman" w:eastAsia="Times New Roman" w:hAnsi="Times New Roman" w:cs="Times New Roman"/>
          <w:b/>
          <w:color w:val="000000"/>
          <w:sz w:val="24"/>
          <w:szCs w:val="24"/>
        </w:rPr>
        <w:t>(Додаток № 3</w:t>
      </w:r>
      <w:r w:rsidR="00541796">
        <w:rPr>
          <w:rFonts w:ascii="Times New Roman" w:eastAsia="Times New Roman" w:hAnsi="Times New Roman" w:cs="Times New Roman"/>
          <w:b/>
          <w:color w:val="000000"/>
          <w:sz w:val="24"/>
          <w:szCs w:val="24"/>
        </w:rPr>
        <w:t xml:space="preserve"> до Регламенту</w:t>
      </w:r>
      <w:r>
        <w:rPr>
          <w:rFonts w:ascii="Times New Roman" w:eastAsia="Times New Roman" w:hAnsi="Times New Roman" w:cs="Times New Roman"/>
          <w:b/>
          <w:color w:val="000000"/>
          <w:sz w:val="24"/>
          <w:szCs w:val="24"/>
        </w:rPr>
        <w:t>)</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color w:val="000000"/>
          <w:sz w:val="24"/>
          <w:szCs w:val="24"/>
        </w:rPr>
        <w:t>(Біржа є суб’єктом первинного фінансового моніторингу у відповідності до ст. 6 Закону України «Про запобігання та протидію легалізації (відмиванню) доходів, одержаних злочинним шляхом, фінансуванню тероризму та фінансуванню розповсюдження зброї масового знищення»);</w:t>
      </w:r>
    </w:p>
    <w:p w14:paraId="0E9457A4" w14:textId="77777777" w:rsidR="009C4C6E" w:rsidRDefault="009C4C6E" w:rsidP="009C4C6E">
      <w:pPr>
        <w:widowControl/>
        <w:numPr>
          <w:ilvl w:val="0"/>
          <w:numId w:val="1"/>
        </w:numPr>
        <w:pBdr>
          <w:top w:val="nil"/>
          <w:left w:val="nil"/>
          <w:bottom w:val="nil"/>
          <w:right w:val="nil"/>
          <w:between w:val="nil"/>
        </w:pBdr>
        <w:shd w:val="clear" w:color="auto" w:fill="FFFFFF"/>
        <w:spacing w:before="120" w:after="120"/>
        <w:jc w:val="both"/>
      </w:pPr>
      <w:r>
        <w:rPr>
          <w:rFonts w:ascii="Times New Roman" w:eastAsia="Times New Roman" w:hAnsi="Times New Roman" w:cs="Times New Roman"/>
          <w:color w:val="000000"/>
          <w:sz w:val="24"/>
          <w:szCs w:val="24"/>
        </w:rPr>
        <w:t>Документ (платіжна інструкція, квитанція) про сплату реєстраційного внеску;</w:t>
      </w:r>
    </w:p>
    <w:p w14:paraId="6BF2EDE4" w14:textId="77777777" w:rsidR="009C4C6E" w:rsidRDefault="009C4C6E" w:rsidP="009C4C6E">
      <w:pPr>
        <w:widowControl/>
        <w:numPr>
          <w:ilvl w:val="0"/>
          <w:numId w:val="1"/>
        </w:numPr>
        <w:pBdr>
          <w:top w:val="nil"/>
          <w:left w:val="nil"/>
          <w:bottom w:val="nil"/>
          <w:right w:val="nil"/>
          <w:between w:val="nil"/>
        </w:pBdr>
        <w:shd w:val="clear" w:color="auto" w:fill="FFFFFF"/>
        <w:spacing w:before="120" w:after="120"/>
        <w:jc w:val="both"/>
      </w:pPr>
      <w:r>
        <w:rPr>
          <w:rFonts w:ascii="Times New Roman" w:eastAsia="Times New Roman" w:hAnsi="Times New Roman" w:cs="Times New Roman"/>
          <w:color w:val="000000"/>
          <w:sz w:val="24"/>
          <w:szCs w:val="24"/>
        </w:rPr>
        <w:t>Документ (платіжна інструкція, квитанція) про внесення гарантійного внеску.</w:t>
      </w:r>
    </w:p>
    <w:p w14:paraId="619D3053" w14:textId="77777777" w:rsidR="009C4C6E" w:rsidRPr="009C4C6E" w:rsidRDefault="009C4C6E" w:rsidP="009C4C6E">
      <w:pPr>
        <w:pStyle w:val="a3"/>
        <w:widowControl/>
        <w:numPr>
          <w:ilvl w:val="0"/>
          <w:numId w:val="5"/>
        </w:numPr>
        <w:pBdr>
          <w:top w:val="nil"/>
          <w:left w:val="nil"/>
          <w:bottom w:val="nil"/>
          <w:right w:val="nil"/>
          <w:between w:val="nil"/>
        </w:pBdr>
        <w:shd w:val="clear" w:color="auto" w:fill="FFFFFF"/>
        <w:spacing w:before="120" w:after="120"/>
        <w:jc w:val="both"/>
        <w:rPr>
          <w:rFonts w:ascii="Times New Roman" w:eastAsia="Times New Roman" w:hAnsi="Times New Roman" w:cs="Times New Roman"/>
          <w:color w:val="000000"/>
          <w:sz w:val="24"/>
          <w:szCs w:val="24"/>
        </w:rPr>
      </w:pPr>
      <w:r w:rsidRPr="009C4C6E">
        <w:rPr>
          <w:rFonts w:ascii="Times New Roman" w:eastAsia="Times New Roman" w:hAnsi="Times New Roman" w:cs="Times New Roman"/>
          <w:color w:val="000000"/>
          <w:sz w:val="24"/>
          <w:szCs w:val="24"/>
          <w:u w:val="single"/>
        </w:rPr>
        <w:t>Фізичні особи надають наступні документи:</w:t>
      </w:r>
    </w:p>
    <w:p w14:paraId="6653BA97" w14:textId="77777777" w:rsidR="009C4C6E" w:rsidRDefault="009C4C6E" w:rsidP="009C4C6E">
      <w:pPr>
        <w:widowControl/>
        <w:pBdr>
          <w:top w:val="nil"/>
          <w:left w:val="nil"/>
          <w:bottom w:val="nil"/>
          <w:right w:val="nil"/>
          <w:between w:val="nil"/>
        </w:pBdr>
        <w:shd w:val="clear" w:color="auto" w:fill="FFFFFF"/>
        <w:spacing w:before="120" w:after="120"/>
        <w:ind w:firstLine="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Паспорт та довідка про присвоєння ідентифікаційного номеру заявника;</w:t>
      </w:r>
    </w:p>
    <w:p w14:paraId="352A15E9" w14:textId="77777777" w:rsidR="009C4C6E" w:rsidRDefault="009C4C6E" w:rsidP="009C4C6E">
      <w:pPr>
        <w:widowControl/>
        <w:pBdr>
          <w:top w:val="nil"/>
          <w:left w:val="nil"/>
          <w:bottom w:val="nil"/>
          <w:right w:val="nil"/>
          <w:between w:val="nil"/>
        </w:pBdr>
        <w:shd w:val="clear" w:color="auto" w:fill="FFFFFF"/>
        <w:spacing w:before="120" w:after="120"/>
        <w:ind w:firstLine="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Анкети фізичної особи на виконання вимог Закону України «Про запобігання та протидію легалізації (відмиванню) доходів, одержаних злочинним шляхом, фінансуванню тероризму та фінансуванню розповсюдження зброї масового знищення» </w:t>
      </w:r>
      <w:r>
        <w:rPr>
          <w:rFonts w:ascii="Times New Roman" w:eastAsia="Times New Roman" w:hAnsi="Times New Roman" w:cs="Times New Roman"/>
          <w:b/>
          <w:color w:val="000000"/>
          <w:sz w:val="24"/>
          <w:szCs w:val="24"/>
        </w:rPr>
        <w:t>(Додаток № 4</w:t>
      </w:r>
      <w:r w:rsidR="00541796">
        <w:rPr>
          <w:rFonts w:ascii="Times New Roman" w:eastAsia="Times New Roman" w:hAnsi="Times New Roman" w:cs="Times New Roman"/>
          <w:b/>
          <w:color w:val="000000"/>
          <w:sz w:val="24"/>
          <w:szCs w:val="24"/>
        </w:rPr>
        <w:t xml:space="preserve"> до Регламенту</w:t>
      </w:r>
      <w:r>
        <w:rPr>
          <w:rFonts w:ascii="Times New Roman" w:eastAsia="Times New Roman" w:hAnsi="Times New Roman" w:cs="Times New Roman"/>
          <w:b/>
          <w:color w:val="000000"/>
          <w:sz w:val="24"/>
          <w:szCs w:val="24"/>
        </w:rPr>
        <w:t>)</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color w:val="000000"/>
          <w:sz w:val="24"/>
          <w:szCs w:val="24"/>
        </w:rPr>
        <w:t>(Біржа є суб’єктом первинного фінансового моніторингу у відповідності до ст. 6 Закону України «Про запобігання та протидію легалізації (відмиванню) доходів, одержаних злочинним шляхом, фінансуванню тероризму та фінансуванню розповсюдження зброї масового знищення»);</w:t>
      </w:r>
    </w:p>
    <w:p w14:paraId="2A976A6E" w14:textId="77777777" w:rsidR="009C4C6E" w:rsidRDefault="009C4C6E" w:rsidP="009C4C6E">
      <w:pPr>
        <w:widowControl/>
        <w:numPr>
          <w:ilvl w:val="0"/>
          <w:numId w:val="1"/>
        </w:numPr>
        <w:pBdr>
          <w:top w:val="nil"/>
          <w:left w:val="nil"/>
          <w:bottom w:val="nil"/>
          <w:right w:val="nil"/>
          <w:between w:val="nil"/>
        </w:pBdr>
        <w:shd w:val="clear" w:color="auto" w:fill="FFFFFF"/>
        <w:spacing w:before="120" w:after="120"/>
        <w:jc w:val="both"/>
      </w:pPr>
      <w:r>
        <w:rPr>
          <w:rFonts w:ascii="Times New Roman" w:eastAsia="Times New Roman" w:hAnsi="Times New Roman" w:cs="Times New Roman"/>
          <w:color w:val="000000"/>
          <w:sz w:val="24"/>
          <w:szCs w:val="24"/>
        </w:rPr>
        <w:t>Документ (квитанція) про сплату реєстраційного внеску;</w:t>
      </w:r>
    </w:p>
    <w:p w14:paraId="0DDACF30" w14:textId="77777777" w:rsidR="009C4C6E" w:rsidRPr="006001E9" w:rsidRDefault="009C4C6E" w:rsidP="009C4C6E">
      <w:pPr>
        <w:widowControl/>
        <w:numPr>
          <w:ilvl w:val="0"/>
          <w:numId w:val="1"/>
        </w:numPr>
        <w:pBdr>
          <w:top w:val="nil"/>
          <w:left w:val="nil"/>
          <w:bottom w:val="nil"/>
          <w:right w:val="nil"/>
          <w:between w:val="nil"/>
        </w:pBdr>
        <w:shd w:val="clear" w:color="auto" w:fill="FFFFFF"/>
        <w:spacing w:before="120" w:after="120"/>
        <w:jc w:val="both"/>
      </w:pPr>
      <w:r>
        <w:rPr>
          <w:rFonts w:ascii="Times New Roman" w:eastAsia="Times New Roman" w:hAnsi="Times New Roman" w:cs="Times New Roman"/>
          <w:color w:val="000000"/>
          <w:sz w:val="24"/>
          <w:szCs w:val="24"/>
        </w:rPr>
        <w:t>Документ (квитанція) про внесення гарантійного внеску.</w:t>
      </w:r>
    </w:p>
    <w:p w14:paraId="517AC3C7" w14:textId="77777777" w:rsidR="006001E9" w:rsidRDefault="006001E9" w:rsidP="006001E9">
      <w:pPr>
        <w:widowControl/>
        <w:pBdr>
          <w:top w:val="nil"/>
          <w:left w:val="nil"/>
          <w:bottom w:val="nil"/>
          <w:right w:val="nil"/>
          <w:between w:val="nil"/>
        </w:pBdr>
        <w:shd w:val="clear" w:color="auto" w:fill="FFFFFF"/>
        <w:spacing w:before="120" w:after="120"/>
        <w:jc w:val="both"/>
        <w:rPr>
          <w:rFonts w:ascii="Times New Roman" w:eastAsia="Times New Roman" w:hAnsi="Times New Roman" w:cs="Times New Roman"/>
          <w:color w:val="000000"/>
          <w:sz w:val="24"/>
          <w:szCs w:val="24"/>
        </w:rPr>
      </w:pPr>
    </w:p>
    <w:p w14:paraId="6860366B" w14:textId="158D3E56" w:rsidR="006001E9" w:rsidRDefault="006001E9" w:rsidP="006001E9">
      <w:pPr>
        <w:widowControl/>
        <w:pBdr>
          <w:top w:val="nil"/>
          <w:left w:val="nil"/>
          <w:bottom w:val="nil"/>
          <w:right w:val="nil"/>
          <w:between w:val="nil"/>
        </w:pBdr>
        <w:shd w:val="clear" w:color="auto" w:fill="FFFFFF"/>
        <w:spacing w:before="120" w:after="120"/>
        <w:jc w:val="both"/>
      </w:pPr>
      <w:r>
        <w:rPr>
          <w:rFonts w:ascii="Times New Roman" w:eastAsia="Times New Roman" w:hAnsi="Times New Roman" w:cs="Times New Roman"/>
          <w:color w:val="000000"/>
          <w:sz w:val="24"/>
          <w:szCs w:val="24"/>
        </w:rPr>
        <w:t xml:space="preserve">Документи подаються учасниками </w:t>
      </w:r>
      <w:r>
        <w:rPr>
          <w:rFonts w:ascii="Times New Roman" w:eastAsia="Times New Roman" w:hAnsi="Times New Roman" w:cs="Times New Roman"/>
          <w:sz w:val="24"/>
          <w:szCs w:val="24"/>
        </w:rPr>
        <w:t>в паперовому вигляді на адресу, зазначену в оголошенні</w:t>
      </w:r>
      <w:r>
        <w:rPr>
          <w:rFonts w:ascii="Times New Roman" w:eastAsia="Times New Roman" w:hAnsi="Times New Roman" w:cs="Times New Roman"/>
          <w:sz w:val="24"/>
          <w:szCs w:val="24"/>
        </w:rPr>
        <w:t>.</w:t>
      </w:r>
    </w:p>
    <w:p w14:paraId="1E4B1405" w14:textId="77777777" w:rsidR="00E07AE9" w:rsidRDefault="00E07AE9"/>
    <w:sectPr w:rsidR="00E07AE9" w:rsidSect="00E07AE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9158DD"/>
    <w:multiLevelType w:val="hybridMultilevel"/>
    <w:tmpl w:val="907456FE"/>
    <w:lvl w:ilvl="0" w:tplc="FA042646">
      <w:numFmt w:val="bullet"/>
      <w:lvlText w:val="-"/>
      <w:lvlJc w:val="left"/>
      <w:pPr>
        <w:ind w:left="930" w:hanging="360"/>
      </w:pPr>
      <w:rPr>
        <w:rFonts w:ascii="Times New Roman" w:eastAsia="Times New Roman" w:hAnsi="Times New Roman" w:cs="Times New Roman" w:hint="default"/>
      </w:rPr>
    </w:lvl>
    <w:lvl w:ilvl="1" w:tplc="04190003" w:tentative="1">
      <w:start w:val="1"/>
      <w:numFmt w:val="bullet"/>
      <w:lvlText w:val="o"/>
      <w:lvlJc w:val="left"/>
      <w:pPr>
        <w:ind w:left="1650" w:hanging="360"/>
      </w:pPr>
      <w:rPr>
        <w:rFonts w:ascii="Courier New" w:hAnsi="Courier New" w:cs="Courier New" w:hint="default"/>
      </w:rPr>
    </w:lvl>
    <w:lvl w:ilvl="2" w:tplc="04190005" w:tentative="1">
      <w:start w:val="1"/>
      <w:numFmt w:val="bullet"/>
      <w:lvlText w:val=""/>
      <w:lvlJc w:val="left"/>
      <w:pPr>
        <w:ind w:left="2370" w:hanging="360"/>
      </w:pPr>
      <w:rPr>
        <w:rFonts w:ascii="Wingdings" w:hAnsi="Wingdings" w:hint="default"/>
      </w:rPr>
    </w:lvl>
    <w:lvl w:ilvl="3" w:tplc="04190001" w:tentative="1">
      <w:start w:val="1"/>
      <w:numFmt w:val="bullet"/>
      <w:lvlText w:val=""/>
      <w:lvlJc w:val="left"/>
      <w:pPr>
        <w:ind w:left="3090" w:hanging="360"/>
      </w:pPr>
      <w:rPr>
        <w:rFonts w:ascii="Symbol" w:hAnsi="Symbol" w:hint="default"/>
      </w:rPr>
    </w:lvl>
    <w:lvl w:ilvl="4" w:tplc="04190003" w:tentative="1">
      <w:start w:val="1"/>
      <w:numFmt w:val="bullet"/>
      <w:lvlText w:val="o"/>
      <w:lvlJc w:val="left"/>
      <w:pPr>
        <w:ind w:left="3810" w:hanging="360"/>
      </w:pPr>
      <w:rPr>
        <w:rFonts w:ascii="Courier New" w:hAnsi="Courier New" w:cs="Courier New" w:hint="default"/>
      </w:rPr>
    </w:lvl>
    <w:lvl w:ilvl="5" w:tplc="04190005" w:tentative="1">
      <w:start w:val="1"/>
      <w:numFmt w:val="bullet"/>
      <w:lvlText w:val=""/>
      <w:lvlJc w:val="left"/>
      <w:pPr>
        <w:ind w:left="4530" w:hanging="360"/>
      </w:pPr>
      <w:rPr>
        <w:rFonts w:ascii="Wingdings" w:hAnsi="Wingdings" w:hint="default"/>
      </w:rPr>
    </w:lvl>
    <w:lvl w:ilvl="6" w:tplc="04190001" w:tentative="1">
      <w:start w:val="1"/>
      <w:numFmt w:val="bullet"/>
      <w:lvlText w:val=""/>
      <w:lvlJc w:val="left"/>
      <w:pPr>
        <w:ind w:left="5250" w:hanging="360"/>
      </w:pPr>
      <w:rPr>
        <w:rFonts w:ascii="Symbol" w:hAnsi="Symbol" w:hint="default"/>
      </w:rPr>
    </w:lvl>
    <w:lvl w:ilvl="7" w:tplc="04190003" w:tentative="1">
      <w:start w:val="1"/>
      <w:numFmt w:val="bullet"/>
      <w:lvlText w:val="o"/>
      <w:lvlJc w:val="left"/>
      <w:pPr>
        <w:ind w:left="5970" w:hanging="360"/>
      </w:pPr>
      <w:rPr>
        <w:rFonts w:ascii="Courier New" w:hAnsi="Courier New" w:cs="Courier New" w:hint="default"/>
      </w:rPr>
    </w:lvl>
    <w:lvl w:ilvl="8" w:tplc="04190005" w:tentative="1">
      <w:start w:val="1"/>
      <w:numFmt w:val="bullet"/>
      <w:lvlText w:val=""/>
      <w:lvlJc w:val="left"/>
      <w:pPr>
        <w:ind w:left="6690" w:hanging="360"/>
      </w:pPr>
      <w:rPr>
        <w:rFonts w:ascii="Wingdings" w:hAnsi="Wingdings" w:hint="default"/>
      </w:rPr>
    </w:lvl>
  </w:abstractNum>
  <w:abstractNum w:abstractNumId="1" w15:restartNumberingAfterBreak="0">
    <w:nsid w:val="2D055FB9"/>
    <w:multiLevelType w:val="hybridMultilevel"/>
    <w:tmpl w:val="24A070D6"/>
    <w:lvl w:ilvl="0" w:tplc="04190001">
      <w:start w:val="1"/>
      <w:numFmt w:val="bullet"/>
      <w:lvlText w:val=""/>
      <w:lvlJc w:val="left"/>
      <w:pPr>
        <w:ind w:left="1317" w:hanging="360"/>
      </w:pPr>
      <w:rPr>
        <w:rFonts w:ascii="Symbol" w:hAnsi="Symbol" w:hint="default"/>
      </w:rPr>
    </w:lvl>
    <w:lvl w:ilvl="1" w:tplc="04190003" w:tentative="1">
      <w:start w:val="1"/>
      <w:numFmt w:val="bullet"/>
      <w:lvlText w:val="o"/>
      <w:lvlJc w:val="left"/>
      <w:pPr>
        <w:ind w:left="2037" w:hanging="360"/>
      </w:pPr>
      <w:rPr>
        <w:rFonts w:ascii="Courier New" w:hAnsi="Courier New" w:cs="Courier New" w:hint="default"/>
      </w:rPr>
    </w:lvl>
    <w:lvl w:ilvl="2" w:tplc="04190005" w:tentative="1">
      <w:start w:val="1"/>
      <w:numFmt w:val="bullet"/>
      <w:lvlText w:val=""/>
      <w:lvlJc w:val="left"/>
      <w:pPr>
        <w:ind w:left="2757" w:hanging="360"/>
      </w:pPr>
      <w:rPr>
        <w:rFonts w:ascii="Wingdings" w:hAnsi="Wingdings" w:hint="default"/>
      </w:rPr>
    </w:lvl>
    <w:lvl w:ilvl="3" w:tplc="04190001" w:tentative="1">
      <w:start w:val="1"/>
      <w:numFmt w:val="bullet"/>
      <w:lvlText w:val=""/>
      <w:lvlJc w:val="left"/>
      <w:pPr>
        <w:ind w:left="3477" w:hanging="360"/>
      </w:pPr>
      <w:rPr>
        <w:rFonts w:ascii="Symbol" w:hAnsi="Symbol" w:hint="default"/>
      </w:rPr>
    </w:lvl>
    <w:lvl w:ilvl="4" w:tplc="04190003" w:tentative="1">
      <w:start w:val="1"/>
      <w:numFmt w:val="bullet"/>
      <w:lvlText w:val="o"/>
      <w:lvlJc w:val="left"/>
      <w:pPr>
        <w:ind w:left="4197" w:hanging="360"/>
      </w:pPr>
      <w:rPr>
        <w:rFonts w:ascii="Courier New" w:hAnsi="Courier New" w:cs="Courier New" w:hint="default"/>
      </w:rPr>
    </w:lvl>
    <w:lvl w:ilvl="5" w:tplc="04190005" w:tentative="1">
      <w:start w:val="1"/>
      <w:numFmt w:val="bullet"/>
      <w:lvlText w:val=""/>
      <w:lvlJc w:val="left"/>
      <w:pPr>
        <w:ind w:left="4917" w:hanging="360"/>
      </w:pPr>
      <w:rPr>
        <w:rFonts w:ascii="Wingdings" w:hAnsi="Wingdings" w:hint="default"/>
      </w:rPr>
    </w:lvl>
    <w:lvl w:ilvl="6" w:tplc="04190001" w:tentative="1">
      <w:start w:val="1"/>
      <w:numFmt w:val="bullet"/>
      <w:lvlText w:val=""/>
      <w:lvlJc w:val="left"/>
      <w:pPr>
        <w:ind w:left="5637" w:hanging="360"/>
      </w:pPr>
      <w:rPr>
        <w:rFonts w:ascii="Symbol" w:hAnsi="Symbol" w:hint="default"/>
      </w:rPr>
    </w:lvl>
    <w:lvl w:ilvl="7" w:tplc="04190003" w:tentative="1">
      <w:start w:val="1"/>
      <w:numFmt w:val="bullet"/>
      <w:lvlText w:val="o"/>
      <w:lvlJc w:val="left"/>
      <w:pPr>
        <w:ind w:left="6357" w:hanging="360"/>
      </w:pPr>
      <w:rPr>
        <w:rFonts w:ascii="Courier New" w:hAnsi="Courier New" w:cs="Courier New" w:hint="default"/>
      </w:rPr>
    </w:lvl>
    <w:lvl w:ilvl="8" w:tplc="04190005" w:tentative="1">
      <w:start w:val="1"/>
      <w:numFmt w:val="bullet"/>
      <w:lvlText w:val=""/>
      <w:lvlJc w:val="left"/>
      <w:pPr>
        <w:ind w:left="7077" w:hanging="360"/>
      </w:pPr>
      <w:rPr>
        <w:rFonts w:ascii="Wingdings" w:hAnsi="Wingdings" w:hint="default"/>
      </w:rPr>
    </w:lvl>
  </w:abstractNum>
  <w:abstractNum w:abstractNumId="2" w15:restartNumberingAfterBreak="0">
    <w:nsid w:val="475C53A8"/>
    <w:multiLevelType w:val="hybridMultilevel"/>
    <w:tmpl w:val="2416A13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 w15:restartNumberingAfterBreak="0">
    <w:nsid w:val="71477E98"/>
    <w:multiLevelType w:val="multilevel"/>
    <w:tmpl w:val="E2D6BD34"/>
    <w:lvl w:ilvl="0">
      <w:start w:val="2"/>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734F73D7"/>
    <w:multiLevelType w:val="hybridMultilevel"/>
    <w:tmpl w:val="AC9C74A6"/>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 w15:restartNumberingAfterBreak="0">
    <w:nsid w:val="76E15E0E"/>
    <w:multiLevelType w:val="hybridMultilevel"/>
    <w:tmpl w:val="2AF2CE38"/>
    <w:lvl w:ilvl="0" w:tplc="036A425C">
      <w:start w:val="1"/>
      <w:numFmt w:val="decimal"/>
      <w:lvlText w:val="%1."/>
      <w:lvlJc w:val="left"/>
      <w:pPr>
        <w:ind w:left="810" w:hanging="360"/>
      </w:pPr>
      <w:rPr>
        <w:rFonts w:ascii="Times New Roman" w:eastAsia="Times New Roman" w:hAnsi="Times New Roman" w:cs="Times New Roman" w:hint="default"/>
        <w:sz w:val="24"/>
      </w:rPr>
    </w:lvl>
    <w:lvl w:ilvl="1" w:tplc="04220019" w:tentative="1">
      <w:start w:val="1"/>
      <w:numFmt w:val="lowerLetter"/>
      <w:lvlText w:val="%2."/>
      <w:lvlJc w:val="left"/>
      <w:pPr>
        <w:ind w:left="1530" w:hanging="360"/>
      </w:pPr>
    </w:lvl>
    <w:lvl w:ilvl="2" w:tplc="0422001B" w:tentative="1">
      <w:start w:val="1"/>
      <w:numFmt w:val="lowerRoman"/>
      <w:lvlText w:val="%3."/>
      <w:lvlJc w:val="right"/>
      <w:pPr>
        <w:ind w:left="2250" w:hanging="180"/>
      </w:pPr>
    </w:lvl>
    <w:lvl w:ilvl="3" w:tplc="0422000F" w:tentative="1">
      <w:start w:val="1"/>
      <w:numFmt w:val="decimal"/>
      <w:lvlText w:val="%4."/>
      <w:lvlJc w:val="left"/>
      <w:pPr>
        <w:ind w:left="2970" w:hanging="360"/>
      </w:pPr>
    </w:lvl>
    <w:lvl w:ilvl="4" w:tplc="04220019" w:tentative="1">
      <w:start w:val="1"/>
      <w:numFmt w:val="lowerLetter"/>
      <w:lvlText w:val="%5."/>
      <w:lvlJc w:val="left"/>
      <w:pPr>
        <w:ind w:left="3690" w:hanging="360"/>
      </w:pPr>
    </w:lvl>
    <w:lvl w:ilvl="5" w:tplc="0422001B" w:tentative="1">
      <w:start w:val="1"/>
      <w:numFmt w:val="lowerRoman"/>
      <w:lvlText w:val="%6."/>
      <w:lvlJc w:val="right"/>
      <w:pPr>
        <w:ind w:left="4410" w:hanging="180"/>
      </w:pPr>
    </w:lvl>
    <w:lvl w:ilvl="6" w:tplc="0422000F" w:tentative="1">
      <w:start w:val="1"/>
      <w:numFmt w:val="decimal"/>
      <w:lvlText w:val="%7."/>
      <w:lvlJc w:val="left"/>
      <w:pPr>
        <w:ind w:left="5130" w:hanging="360"/>
      </w:pPr>
    </w:lvl>
    <w:lvl w:ilvl="7" w:tplc="04220019" w:tentative="1">
      <w:start w:val="1"/>
      <w:numFmt w:val="lowerLetter"/>
      <w:lvlText w:val="%8."/>
      <w:lvlJc w:val="left"/>
      <w:pPr>
        <w:ind w:left="5850" w:hanging="360"/>
      </w:pPr>
    </w:lvl>
    <w:lvl w:ilvl="8" w:tplc="0422001B" w:tentative="1">
      <w:start w:val="1"/>
      <w:numFmt w:val="lowerRoman"/>
      <w:lvlText w:val="%9."/>
      <w:lvlJc w:val="right"/>
      <w:pPr>
        <w:ind w:left="6570" w:hanging="180"/>
      </w:pPr>
    </w:lvl>
  </w:abstractNum>
  <w:num w:numId="1" w16cid:durableId="1147631364">
    <w:abstractNumId w:val="3"/>
  </w:num>
  <w:num w:numId="2" w16cid:durableId="978191358">
    <w:abstractNumId w:val="1"/>
  </w:num>
  <w:num w:numId="3" w16cid:durableId="273171650">
    <w:abstractNumId w:val="0"/>
  </w:num>
  <w:num w:numId="4" w16cid:durableId="528950864">
    <w:abstractNumId w:val="4"/>
  </w:num>
  <w:num w:numId="5" w16cid:durableId="600842931">
    <w:abstractNumId w:val="2"/>
  </w:num>
  <w:num w:numId="6" w16cid:durableId="11183352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9C4C6E"/>
    <w:rsid w:val="002412AF"/>
    <w:rsid w:val="002E05C6"/>
    <w:rsid w:val="003C2AA9"/>
    <w:rsid w:val="004A679A"/>
    <w:rsid w:val="00541796"/>
    <w:rsid w:val="006001E9"/>
    <w:rsid w:val="0068321F"/>
    <w:rsid w:val="009C4C6E"/>
    <w:rsid w:val="00E07AE9"/>
    <w:rsid w:val="00F40E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B138A1"/>
  <w15:docId w15:val="{51322C13-99BA-46F9-8DB3-90C3122AE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9C4C6E"/>
    <w:pPr>
      <w:widowControl w:val="0"/>
      <w:spacing w:after="0" w:line="240" w:lineRule="auto"/>
    </w:pPr>
    <w:rPr>
      <w:rFonts w:ascii="Calibri" w:eastAsia="Calibri" w:hAnsi="Calibri" w:cs="Calibri"/>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C4C6E"/>
    <w:pPr>
      <w:ind w:left="720"/>
      <w:contextualSpacing/>
    </w:pPr>
  </w:style>
  <w:style w:type="character" w:styleId="a4">
    <w:name w:val="Hyperlink"/>
    <w:basedOn w:val="a0"/>
    <w:uiPriority w:val="99"/>
    <w:unhideWhenUsed/>
    <w:rsid w:val="00541796"/>
    <w:rPr>
      <w:color w:val="0000FF" w:themeColor="hyperlink"/>
      <w:u w:val="single"/>
    </w:rPr>
  </w:style>
  <w:style w:type="character" w:customStyle="1" w:styleId="1">
    <w:name w:val="Неразрешенное упоминание1"/>
    <w:basedOn w:val="a0"/>
    <w:uiPriority w:val="99"/>
    <w:semiHidden/>
    <w:unhideWhenUsed/>
    <w:rsid w:val="00541796"/>
    <w:rPr>
      <w:color w:val="605E5C"/>
      <w:shd w:val="clear" w:color="auto" w:fill="E1DFDD"/>
    </w:rPr>
  </w:style>
  <w:style w:type="character" w:styleId="a5">
    <w:name w:val="FollowedHyperlink"/>
    <w:basedOn w:val="a0"/>
    <w:uiPriority w:val="99"/>
    <w:semiHidden/>
    <w:unhideWhenUsed/>
    <w:rsid w:val="006001E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uub.com.ua/files/25022025_reglament-podatkova-zas.pdf"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3167</Words>
  <Characters>1806</Characters>
  <Application>Microsoft Office Word</Application>
  <DocSecurity>0</DocSecurity>
  <Lines>15</Lines>
  <Paragraphs>9</Paragraphs>
  <ScaleCrop>false</ScaleCrop>
  <Company/>
  <LinksUpToDate>false</LinksUpToDate>
  <CharactersWithSpaces>4964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Ольга Нанкевич</cp:lastModifiedBy>
  <cp:revision>4</cp:revision>
  <dcterms:created xsi:type="dcterms:W3CDTF">2025-10-01T11:45:00Z</dcterms:created>
  <dcterms:modified xsi:type="dcterms:W3CDTF">2025-12-22T18:00:00Z</dcterms:modified>
</cp:coreProperties>
</file>